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Taylor Nguyen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415-555-3074 | taylor.nguyen@example.com | linkedin.com/in/taylornguyen | Denver, CO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Arizona State University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Tempe, AZ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Business Administration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Operations, Analytics, Communication, Project Management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Core: </w:t>
      </w:r>
      <w:r>
        <w:rPr>
          <w:rFonts w:ascii="Times New Roman" w:hAnsi="Times New Roman"/>
          <w:sz w:val="19"/>
        </w:rPr>
        <w:t>Office Management, Budgeting, Document Management, Vendor Negotiation, Scheduling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Excel, Salesforce, Airtable, Google Workspace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Process Improvement, Documentation, Quality Review, Planning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Updates, Training, Escalations, Vendor Follow-up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Office Administrator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Oakridge Services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Austin,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office administrator workflows for cross-functional stakeholders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process visibility by turning recurring work into owner-based 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Reduced follow-up delays by standardizing status updates and next actions.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Office Administrator Associate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Clearpath Operations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Coordinated daily priorities across operations, support, and manager reviews.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status reports and workflow templates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templates that reduced manual rework and duplicate questions.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Operations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Westline Group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Dallas, TX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office administrator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issue notes and summaries before weekly planning meetings.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handoff gaps.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Office Administrator Operating Dashboard</w:t>
      </w:r>
      <w:r>
        <w:rPr>
          <w:rFonts w:ascii="Times New Roman" w:hAnsi="Times New Roman"/>
          <w:sz w:val="20"/>
        </w:rPr>
        <w:t xml:space="preserve"> | Excel, Airtable,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owners, deadlines, and issue status, owners, and status changes.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priority, owner, due date, and blocked work.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Workflow Playbook</w:t>
      </w:r>
      <w:r>
        <w:rPr>
          <w:rFonts w:ascii="Times New Roman" w:hAnsi="Times New Roman"/>
          <w:sz w:val="20"/>
        </w:rPr>
        <w:t xml:space="preserve"> | SOPs, Templates, Training Notes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playbook that clarified steps, exceptions, and escalation owners.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handoff gaps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Office Administrator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process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Summarized recurring issues so managers could fix root causes.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